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Title"/>
        <w:rPr>
          <w:rFonts w:ascii="Montserrat" w:cs="Montserrat" w:eastAsia="Montserrat" w:hAnsi="Montserrat"/>
          <w:b w:val="1"/>
          <w:color w:val="073763"/>
        </w:rPr>
      </w:pPr>
      <w:bookmarkStart w:colFirst="0" w:colLast="0" w:name="_pr6v5qqkv7q6" w:id="0"/>
      <w:bookmarkEnd w:id="0"/>
      <w:r w:rsidDel="00000000" w:rsidR="00000000" w:rsidRPr="00000000">
        <w:rPr>
          <w:rtl w:val="0"/>
        </w:rPr>
        <w:t xml:space="preserve">TRABAJO PRÁCTICO NRO. 1</w:t>
      </w:r>
      <w:r w:rsidDel="00000000" w:rsidR="00000000" w:rsidRPr="00000000">
        <w:rPr>
          <w:rtl w:val="0"/>
        </w:rPr>
      </w:r>
    </w:p>
    <w:p w:rsidR="00000000" w:rsidDel="00000000" w:rsidP="00000000" w:rsidRDefault="00000000" w:rsidRPr="00000000" w14:paraId="00000003">
      <w:pPr>
        <w:pStyle w:val="Subtitle"/>
        <w:jc w:val="center"/>
        <w:rPr/>
      </w:pPr>
      <w:bookmarkStart w:colFirst="0" w:colLast="0" w:name="_v463gr2abwap" w:id="1"/>
      <w:bookmarkEnd w:id="1"/>
      <w:r w:rsidDel="00000000" w:rsidR="00000000" w:rsidRPr="00000000">
        <w:rPr>
          <w:rtl w:val="0"/>
        </w:rPr>
        <w:t xml:space="preserve">UNIDAD 4: NEOCLASICISMO Y ROMANTICISMO</w:t>
      </w:r>
    </w:p>
    <w:p w:rsidR="00000000" w:rsidDel="00000000" w:rsidP="00000000" w:rsidRDefault="00000000" w:rsidRPr="00000000" w14:paraId="00000004">
      <w:pPr>
        <w:pStyle w:val="Heading1"/>
        <w:rPr>
          <w:rFonts w:ascii="Montserrat" w:cs="Montserrat" w:eastAsia="Montserrat" w:hAnsi="Montserrat"/>
          <w:color w:val="274e13"/>
        </w:rPr>
      </w:pPr>
      <w:bookmarkStart w:colFirst="0" w:colLast="0" w:name="_qg2ti91pagdz" w:id="2"/>
      <w:bookmarkEnd w:id="2"/>
      <w:r w:rsidDel="00000000" w:rsidR="00000000" w:rsidRPr="00000000">
        <w:rPr>
          <w:rtl w:val="0"/>
        </w:rPr>
        <w:t xml:space="preserve">OBJETIVOS</w:t>
      </w:r>
      <w:r w:rsidDel="00000000" w:rsidR="00000000" w:rsidRPr="00000000">
        <w:rPr>
          <w:rtl w:val="0"/>
        </w:rPr>
      </w:r>
    </w:p>
    <w:p w:rsidR="00000000" w:rsidDel="00000000" w:rsidP="00000000" w:rsidRDefault="00000000" w:rsidRPr="00000000" w14:paraId="00000005">
      <w:pPr>
        <w:numPr>
          <w:ilvl w:val="0"/>
          <w:numId w:val="2"/>
        </w:numPr>
        <w:spacing w:after="0" w:afterAutospacing="0"/>
        <w:ind w:left="720" w:hanging="360"/>
        <w:rPr>
          <w:rFonts w:ascii="Nunito" w:cs="Nunito" w:eastAsia="Nunito" w:hAnsi="Nunito"/>
          <w:u w:val="none"/>
        </w:rPr>
      </w:pPr>
      <w:r w:rsidDel="00000000" w:rsidR="00000000" w:rsidRPr="00000000">
        <w:rPr>
          <w:rtl w:val="0"/>
        </w:rPr>
        <w:t xml:space="preserve">Distinguir las características formales del Neoclasicismo y el Romanticismo en la pintura y escultura a partir de mirar agudamente y con actitud contemplativa imágenes visuales de distintos periodos. </w:t>
      </w:r>
    </w:p>
    <w:p w:rsidR="00000000" w:rsidDel="00000000" w:rsidP="00000000" w:rsidRDefault="00000000" w:rsidRPr="00000000" w14:paraId="00000006">
      <w:pPr>
        <w:numPr>
          <w:ilvl w:val="0"/>
          <w:numId w:val="2"/>
        </w:numPr>
        <w:spacing w:after="0" w:afterAutospacing="0"/>
        <w:ind w:left="720" w:hanging="360"/>
        <w:rPr>
          <w:u w:val="none"/>
        </w:rPr>
      </w:pPr>
      <w:r w:rsidDel="00000000" w:rsidR="00000000" w:rsidRPr="00000000">
        <w:rPr>
          <w:rtl w:val="0"/>
        </w:rPr>
        <w:t xml:space="preserve">Ordenar y sistematizar los principales cambios políticos, económicos y sociales de los siglos XVIII y XIX que dan características específicas a los movimientos artísticos de su época.</w:t>
      </w:r>
    </w:p>
    <w:p w:rsidR="00000000" w:rsidDel="00000000" w:rsidP="00000000" w:rsidRDefault="00000000" w:rsidRPr="00000000" w14:paraId="00000007">
      <w:pPr>
        <w:numPr>
          <w:ilvl w:val="0"/>
          <w:numId w:val="2"/>
        </w:numPr>
        <w:ind w:left="720" w:hanging="360"/>
        <w:rPr>
          <w:u w:val="none"/>
        </w:rPr>
      </w:pPr>
      <w:r w:rsidDel="00000000" w:rsidR="00000000" w:rsidRPr="00000000">
        <w:rPr>
          <w:rtl w:val="0"/>
        </w:rPr>
        <w:t xml:space="preserve">Reconocer en las imágenes visuales propuestas las “huellas” de esos cambios.</w:t>
      </w:r>
    </w:p>
    <w:p w:rsidR="00000000" w:rsidDel="00000000" w:rsidP="00000000" w:rsidRDefault="00000000" w:rsidRPr="00000000" w14:paraId="00000008">
      <w:pPr>
        <w:pStyle w:val="Heading1"/>
        <w:rPr/>
      </w:pPr>
      <w:bookmarkStart w:colFirst="0" w:colLast="0" w:name="_horxo0t3u61i" w:id="3"/>
      <w:bookmarkEnd w:id="3"/>
      <w:r w:rsidDel="00000000" w:rsidR="00000000" w:rsidRPr="00000000">
        <w:rPr>
          <w:rtl w:val="0"/>
        </w:rPr>
        <w:t xml:space="preserve">INTRODUCCIÓN</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Desplegar la mirada frente a una imagen visual, destinando un tiempo que permita una actitud contemplativa, permite prestar atención a su confección, al modo de presentarnos la escena y, por tanto, a sus detalles. Cuando miramos de esta manera se nos despiertan preguntas. Algunas son sobre el modo en que estas están hechas, pero otras se despliegan en relación con un secreto. Un secreto que la obra guarda y que revelará sólo a quienes se detengan a mirar y busquen conectarla con el contexto en el cual esa obra ha sido producida y el contexto desde el cual la miramos.</w:t>
      </w:r>
      <w:r w:rsidDel="00000000" w:rsidR="00000000" w:rsidRPr="00000000">
        <w:rPr>
          <w:rFonts w:ascii="Nunito" w:cs="Nunito" w:eastAsia="Nunito" w:hAnsi="Nunito"/>
          <w:rtl w:val="0"/>
        </w:rPr>
        <w:t xml:space="preserve"> Por tanto, </w:t>
      </w:r>
      <w:r w:rsidDel="00000000" w:rsidR="00000000" w:rsidRPr="00000000">
        <w:rPr>
          <w:i w:val="1"/>
          <w:rtl w:val="0"/>
        </w:rPr>
        <w:t xml:space="preserve">mirar </w:t>
      </w:r>
      <w:r w:rsidDel="00000000" w:rsidR="00000000" w:rsidRPr="00000000">
        <w:rPr>
          <w:rtl w:val="0"/>
        </w:rPr>
        <w:t xml:space="preserve">se distingue de, simplemente, </w:t>
      </w:r>
      <w:r w:rsidDel="00000000" w:rsidR="00000000" w:rsidRPr="00000000">
        <w:rPr>
          <w:i w:val="1"/>
          <w:rtl w:val="0"/>
        </w:rPr>
        <w:t xml:space="preserve">ver</w:t>
      </w:r>
      <w:r w:rsidDel="00000000" w:rsidR="00000000" w:rsidRPr="00000000">
        <w:rPr>
          <w:rtl w:val="0"/>
        </w:rPr>
        <w:t xml:space="preserve"> cuando descubrimos que hay algo más que da sentido a la imagen visual más allá de la propia escena mostrada.</w:t>
      </w:r>
    </w:p>
    <w:p w:rsidR="00000000" w:rsidDel="00000000" w:rsidP="00000000" w:rsidRDefault="00000000" w:rsidRPr="00000000" w14:paraId="0000000A">
      <w:pPr>
        <w:rPr/>
      </w:pPr>
      <w:r w:rsidDel="00000000" w:rsidR="00000000" w:rsidRPr="00000000">
        <w:rPr>
          <w:rtl w:val="0"/>
        </w:rPr>
        <w:t xml:space="preserve">De manera presencial y en grupo (de 7 a 10 integrantes), este trabajo práctico les exigirá que se detengan a mirar, con actitud curiosa, distintas imágenes visuales. Como un ferrocarril que viaja de pueblo en pueblo, se detendrán en “estaciones” que contienen </w:t>
      </w:r>
      <w:r w:rsidDel="00000000" w:rsidR="00000000" w:rsidRPr="00000000">
        <w:rPr>
          <w:i w:val="1"/>
          <w:rtl w:val="0"/>
        </w:rPr>
        <w:t xml:space="preserve">pares de fotografías</w:t>
      </w:r>
      <w:r w:rsidDel="00000000" w:rsidR="00000000" w:rsidRPr="00000000">
        <w:rPr>
          <w:rtl w:val="0"/>
        </w:rPr>
        <w:t xml:space="preserve">. </w:t>
      </w:r>
      <w:r w:rsidDel="00000000" w:rsidR="00000000" w:rsidRPr="00000000">
        <w:rPr>
          <w:rtl w:val="0"/>
        </w:rPr>
        <w:t xml:space="preserve">Algunas serán de obras pictóricas y otras mostrarán piezas escultóricas. Encontrarán similitudes y diferencias entre las imágenes porque una de ellas pertenece a alguno de los siglos que nos interesan (XVIII y XIX) mientras que la otra es una obra contemporánea que reproduce rasgos del Neoclasicismo o del Romanticismo. Deberán distinguir cuál pertenece al pasado y cuál es de nuestros días. </w:t>
      </w:r>
    </w:p>
    <w:p w:rsidR="00000000" w:rsidDel="00000000" w:rsidP="00000000" w:rsidRDefault="00000000" w:rsidRPr="00000000" w14:paraId="0000000B">
      <w:pPr>
        <w:rPr/>
      </w:pPr>
      <w:r w:rsidDel="00000000" w:rsidR="00000000" w:rsidRPr="00000000">
        <w:rPr>
          <w:rtl w:val="0"/>
        </w:rPr>
        <w:t xml:space="preserve">Además, les pediremos que reflexionen de manera crítica sobre el contexto de producción y de recepción de cada una de las obras. Para ello será central que recuperen los conocimientos vistos en las clases anteriores (a partir de sus tomas de notas) y las lecturas de la bibliografía (con sus resúmenes, fichas y cuadros). Esto les permitirá llegar al segundo parcial con los contenidos más trabajados e internalizados.</w:t>
      </w:r>
    </w:p>
    <w:p w:rsidR="00000000" w:rsidDel="00000000" w:rsidP="00000000" w:rsidRDefault="00000000" w:rsidRPr="00000000" w14:paraId="0000000C">
      <w:pPr>
        <w:rPr/>
      </w:pPr>
      <w:r w:rsidDel="00000000" w:rsidR="00000000" w:rsidRPr="00000000">
        <w:rPr>
          <w:rtl w:val="0"/>
        </w:rPr>
        <w:t xml:space="preserve">A continuación les proponemos las siguientes actividades para que puedan resolver con éxito este trabajo práctico. Esperamos que éste les despierte la curiosidad y les resulte inspirador. ¡Vamos!</w:t>
      </w:r>
    </w:p>
    <w:p w:rsidR="00000000" w:rsidDel="00000000" w:rsidP="00000000" w:rsidRDefault="00000000" w:rsidRPr="00000000" w14:paraId="0000000D">
      <w:pPr>
        <w:pStyle w:val="Heading1"/>
        <w:rPr/>
      </w:pPr>
      <w:bookmarkStart w:colFirst="0" w:colLast="0" w:name="_bobvq9fo2ncx" w:id="4"/>
      <w:bookmarkEnd w:id="4"/>
      <w:r w:rsidDel="00000000" w:rsidR="00000000" w:rsidRPr="00000000">
        <w:rPr>
          <w:rtl w:val="0"/>
        </w:rPr>
        <w:t xml:space="preserve">ACTIVIDADES</w:t>
      </w:r>
    </w:p>
    <w:p w:rsidR="00000000" w:rsidDel="00000000" w:rsidP="00000000" w:rsidRDefault="00000000" w:rsidRPr="00000000" w14:paraId="0000000E">
      <w:pPr>
        <w:pStyle w:val="Heading2"/>
        <w:rPr/>
      </w:pPr>
      <w:bookmarkStart w:colFirst="0" w:colLast="0" w:name="_tzl9rhg3pzrc" w:id="5"/>
      <w:bookmarkEnd w:id="5"/>
      <w:r w:rsidDel="00000000" w:rsidR="00000000" w:rsidRPr="00000000">
        <w:rPr>
          <w:rtl w:val="0"/>
        </w:rPr>
        <w:t xml:space="preserve">Actividades preparatorias (previas a la clase del 29 de mayo)</w:t>
      </w:r>
      <w:r w:rsidDel="00000000" w:rsidR="00000000" w:rsidRPr="00000000">
        <w:drawing>
          <wp:anchor allowOverlap="1" behindDoc="0" distB="114300" distT="114300" distL="114300" distR="114300" hidden="0" layoutInCell="1" locked="0" relativeHeight="0" simplePos="0">
            <wp:simplePos x="0" y="0"/>
            <wp:positionH relativeFrom="column">
              <wp:posOffset>4512000</wp:posOffset>
            </wp:positionH>
            <wp:positionV relativeFrom="paragraph">
              <wp:posOffset>371475</wp:posOffset>
            </wp:positionV>
            <wp:extent cx="1219200" cy="12192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9200" cy="1219200"/>
                    </a:xfrm>
                    <a:prstGeom prst="rect"/>
                    <a:ln/>
                  </pic:spPr>
                </pic:pic>
              </a:graphicData>
            </a:graphic>
          </wp:anchor>
        </w:drawing>
      </w:r>
    </w:p>
    <w:p w:rsidR="00000000" w:rsidDel="00000000" w:rsidP="00000000" w:rsidRDefault="00000000" w:rsidRPr="00000000" w14:paraId="0000000F">
      <w:pPr>
        <w:numPr>
          <w:ilvl w:val="0"/>
          <w:numId w:val="3"/>
        </w:numPr>
        <w:spacing w:after="0" w:afterAutospacing="0"/>
        <w:ind w:left="720" w:hanging="360"/>
        <w:rPr>
          <w:u w:val="none"/>
        </w:rPr>
      </w:pPr>
      <w:r w:rsidDel="00000000" w:rsidR="00000000" w:rsidRPr="00000000">
        <w:rPr>
          <w:rtl w:val="0"/>
        </w:rPr>
        <w:t xml:space="preserve">Armen grupos entre 7 y 10 integrantes. </w:t>
      </w:r>
      <w:r w:rsidDel="00000000" w:rsidR="00000000" w:rsidRPr="00000000">
        <w:rPr>
          <w:b w:val="1"/>
          <w:rtl w:val="0"/>
        </w:rPr>
        <w:t xml:space="preserve">UN ESTUDIANTE POR GRUPO</w:t>
      </w:r>
      <w:r w:rsidDel="00000000" w:rsidR="00000000" w:rsidRPr="00000000">
        <w:rPr>
          <w:rtl w:val="0"/>
        </w:rPr>
        <w:t xml:space="preserve"> debe </w:t>
      </w:r>
      <w:hyperlink r:id="rId7">
        <w:r w:rsidDel="00000000" w:rsidR="00000000" w:rsidRPr="00000000">
          <w:rPr>
            <w:color w:val="1155cc"/>
            <w:u w:val="single"/>
            <w:rtl w:val="0"/>
          </w:rPr>
          <w:t xml:space="preserve">inscribirlo por formulario</w:t>
        </w:r>
      </w:hyperlink>
      <w:r w:rsidDel="00000000" w:rsidR="00000000" w:rsidRPr="00000000">
        <w:rPr>
          <w:rtl w:val="0"/>
        </w:rPr>
        <w:t xml:space="preserve"> para que organicemos la dinámica de la clase presencial. Habrá un turno a la mañana y otro a la tarde con cupo, por lo cual tienen prioridad de elegir aquellos grupos que se inscriban primero.</w:t>
      </w:r>
    </w:p>
    <w:p w:rsidR="00000000" w:rsidDel="00000000" w:rsidP="00000000" w:rsidRDefault="00000000" w:rsidRPr="00000000" w14:paraId="00000010">
      <w:pPr>
        <w:numPr>
          <w:ilvl w:val="0"/>
          <w:numId w:val="3"/>
        </w:numPr>
        <w:spacing w:after="0" w:afterAutospacing="0"/>
        <w:ind w:left="720" w:hanging="360"/>
        <w:rPr>
          <w:u w:val="none"/>
        </w:rPr>
      </w:pPr>
      <w:r w:rsidDel="00000000" w:rsidR="00000000" w:rsidRPr="00000000">
        <w:rPr>
          <w:rtl w:val="0"/>
        </w:rPr>
        <w:t xml:space="preserve">Lectura de la bibliografía obligatoria y visionado del material audiovisual en el AV.</w:t>
      </w:r>
      <w:r w:rsidDel="00000000" w:rsidR="00000000" w:rsidRPr="00000000">
        <w:rPr>
          <w:rtl w:val="0"/>
        </w:rPr>
        <w:t xml:space="preserve"> Es importante que </w:t>
      </w:r>
      <w:r w:rsidDel="00000000" w:rsidR="00000000" w:rsidRPr="00000000">
        <w:rPr>
          <w:rtl w:val="0"/>
        </w:rPr>
        <w:t xml:space="preserve">armen </w:t>
      </w:r>
      <w:r w:rsidDel="00000000" w:rsidR="00000000" w:rsidRPr="00000000">
        <w:rPr>
          <w:b w:val="1"/>
          <w:color w:val="1c4587"/>
          <w:rtl w:val="0"/>
        </w:rPr>
        <w:t xml:space="preserve">un plan de lectura</w:t>
      </w:r>
      <w:r w:rsidDel="00000000" w:rsidR="00000000" w:rsidRPr="00000000">
        <w:rPr>
          <w:rtl w:val="0"/>
        </w:rPr>
        <w:t xml:space="preserve"> para que organicen el tiempo destinado a cada texto -leer todo junto sólo hará que “se mezcle todo”-. Por ejemplo, pueden estudiar uno por semana (o dos por semana y dar un vistazo a la bibliografía complementaria). Proponemos el siguiente orden de lectura:</w:t>
      </w:r>
    </w:p>
    <w:p w:rsidR="00000000" w:rsidDel="00000000" w:rsidP="00000000" w:rsidRDefault="00000000" w:rsidRPr="00000000" w14:paraId="00000011">
      <w:pPr>
        <w:numPr>
          <w:ilvl w:val="1"/>
          <w:numId w:val="3"/>
        </w:numPr>
        <w:spacing w:line="240" w:lineRule="auto"/>
        <w:ind w:left="1440" w:hanging="360"/>
      </w:pPr>
      <w:r w:rsidDel="00000000" w:rsidR="00000000" w:rsidRPr="00000000">
        <w:rPr>
          <w:rtl w:val="0"/>
        </w:rPr>
        <w:t xml:space="preserve">Bula, H., Siragusa, C. y Finelli, R. (2024). </w:t>
      </w:r>
      <w:r w:rsidDel="00000000" w:rsidR="00000000" w:rsidRPr="00000000">
        <w:rPr>
          <w:i w:val="1"/>
          <w:rtl w:val="0"/>
        </w:rPr>
        <w:t xml:space="preserve">Tiempo(s) de Revolución: Neoclasicismo</w:t>
      </w:r>
      <w:r w:rsidDel="00000000" w:rsidR="00000000" w:rsidRPr="00000000">
        <w:rPr>
          <w:rtl w:val="0"/>
        </w:rPr>
        <w:t xml:space="preserve"> [Apunte de Cátedra]. Aula Virtual AyM (Recurso LIBRO). </w:t>
      </w:r>
      <w:hyperlink r:id="rId8">
        <w:r w:rsidDel="00000000" w:rsidR="00000000" w:rsidRPr="00000000">
          <w:rPr>
            <w:color w:val="1155cc"/>
            <w:u w:val="single"/>
            <w:rtl w:val="0"/>
          </w:rPr>
          <w:t xml:space="preserve">https://artes.aulavirtual.unc.edu.ar/mod/book/view.php?id=3766</w:t>
        </w:r>
      </w:hyperlink>
      <w:r w:rsidDel="00000000" w:rsidR="00000000" w:rsidRPr="00000000">
        <w:rPr>
          <w:rtl w:val="0"/>
        </w:rPr>
        <w:t xml:space="preserve"> </w:t>
      </w:r>
    </w:p>
    <w:p w:rsidR="00000000" w:rsidDel="00000000" w:rsidP="00000000" w:rsidRDefault="00000000" w:rsidRPr="00000000" w14:paraId="00000012">
      <w:pPr>
        <w:numPr>
          <w:ilvl w:val="1"/>
          <w:numId w:val="3"/>
        </w:numPr>
        <w:spacing w:line="240" w:lineRule="auto"/>
        <w:ind w:left="1440" w:hanging="360"/>
      </w:pPr>
      <w:r w:rsidDel="00000000" w:rsidR="00000000" w:rsidRPr="00000000">
        <w:rPr>
          <w:rtl w:val="0"/>
        </w:rPr>
        <w:t xml:space="preserve">Bula, H., Siragusa, C. y Finelli, R. (2024). </w:t>
      </w:r>
      <w:r w:rsidDel="00000000" w:rsidR="00000000" w:rsidRPr="00000000">
        <w:rPr>
          <w:i w:val="1"/>
          <w:rtl w:val="0"/>
        </w:rPr>
        <w:t xml:space="preserve">Tiempo(s) de Revolución: Romanticismo </w:t>
      </w:r>
      <w:r w:rsidDel="00000000" w:rsidR="00000000" w:rsidRPr="00000000">
        <w:rPr>
          <w:rtl w:val="0"/>
        </w:rPr>
        <w:t xml:space="preserve">[Apunte de Cátedra]. Aula Virtual AyM (Recurso LIBRO). </w:t>
      </w:r>
      <w:hyperlink r:id="rId9">
        <w:r w:rsidDel="00000000" w:rsidR="00000000" w:rsidRPr="00000000">
          <w:rPr>
            <w:color w:val="1155cc"/>
            <w:u w:val="single"/>
            <w:rtl w:val="0"/>
          </w:rPr>
          <w:t xml:space="preserve">https://artes.aulavirtual.unc.edu.ar/mod/book/view.php?id=3767</w:t>
        </w:r>
      </w:hyperlink>
      <w:r w:rsidDel="00000000" w:rsidR="00000000" w:rsidRPr="00000000">
        <w:rPr>
          <w:rtl w:val="0"/>
        </w:rPr>
        <w:t xml:space="preserve"> </w:t>
      </w:r>
    </w:p>
    <w:p w:rsidR="00000000" w:rsidDel="00000000" w:rsidP="00000000" w:rsidRDefault="00000000" w:rsidRPr="00000000" w14:paraId="00000013">
      <w:pPr>
        <w:numPr>
          <w:ilvl w:val="1"/>
          <w:numId w:val="3"/>
        </w:numPr>
        <w:spacing w:line="240" w:lineRule="auto"/>
        <w:ind w:left="1440" w:hanging="360"/>
      </w:pPr>
      <w:r w:rsidDel="00000000" w:rsidR="00000000" w:rsidRPr="00000000">
        <w:rPr>
          <w:rtl w:val="0"/>
        </w:rPr>
        <w:t xml:space="preserve">de la Peña Gómez, M. P. (2018). </w:t>
      </w:r>
      <w:r w:rsidDel="00000000" w:rsidR="00000000" w:rsidRPr="00000000">
        <w:rPr>
          <w:i w:val="1"/>
          <w:rtl w:val="0"/>
        </w:rPr>
        <w:t xml:space="preserve">Manual básico de Historia del Arte. </w:t>
      </w:r>
      <w:r w:rsidDel="00000000" w:rsidR="00000000" w:rsidRPr="00000000">
        <w:rPr>
          <w:rtl w:val="0"/>
        </w:rPr>
        <w:t xml:space="preserve">Universidad de Extremadura. pp. 145-166. </w:t>
      </w:r>
      <w:hyperlink r:id="rId10">
        <w:r w:rsidDel="00000000" w:rsidR="00000000" w:rsidRPr="00000000">
          <w:rPr>
            <w:color w:val="1155cc"/>
            <w:u w:val="single"/>
            <w:rtl w:val="0"/>
          </w:rPr>
          <w:t xml:space="preserve">http://dehesa.unex.es/handle/10662/6950</w:t>
        </w:r>
      </w:hyperlink>
      <w:r w:rsidDel="00000000" w:rsidR="00000000" w:rsidRPr="00000000">
        <w:rPr>
          <w:rtl w:val="0"/>
        </w:rPr>
        <w:t xml:space="preserve"> </w:t>
      </w:r>
    </w:p>
    <w:p w:rsidR="00000000" w:rsidDel="00000000" w:rsidP="00000000" w:rsidRDefault="00000000" w:rsidRPr="00000000" w14:paraId="00000014">
      <w:pPr>
        <w:numPr>
          <w:ilvl w:val="1"/>
          <w:numId w:val="3"/>
        </w:numPr>
        <w:spacing w:line="240" w:lineRule="auto"/>
        <w:ind w:left="1440" w:hanging="360"/>
      </w:pPr>
      <w:r w:rsidDel="00000000" w:rsidR="00000000" w:rsidRPr="00000000">
        <w:rPr>
          <w:rtl w:val="0"/>
        </w:rPr>
        <w:t xml:space="preserve">Forster, R. (2001). El lenguaje de la Ilustración. En N. Casullo, </w:t>
      </w:r>
      <w:r w:rsidDel="00000000" w:rsidR="00000000" w:rsidRPr="00000000">
        <w:rPr>
          <w:i w:val="1"/>
          <w:rtl w:val="0"/>
        </w:rPr>
        <w:t xml:space="preserve">Itinerarios de la Modernidad. Corrientes del pensamiento y tradiciones intelectuales desde la ilustración hasta la posmodernidad</w:t>
      </w:r>
      <w:r w:rsidDel="00000000" w:rsidR="00000000" w:rsidRPr="00000000">
        <w:rPr>
          <w:rtl w:val="0"/>
        </w:rPr>
        <w:t xml:space="preserve"> (pp. 241-254). Eudeba. Disponible en el Aula Virtual o en: </w:t>
      </w:r>
      <w:hyperlink r:id="rId11">
        <w:r w:rsidDel="00000000" w:rsidR="00000000" w:rsidRPr="00000000">
          <w:rPr>
            <w:color w:val="1155cc"/>
            <w:u w:val="single"/>
            <w:rtl w:val="0"/>
          </w:rPr>
          <w:t xml:space="preserve">https://archive.org/details/casullo-forster-kaufman.-itinerarios-de-la-modernidad.-corrientes-del-pensamient/page/n239/mode/2up?view=theater</w:t>
        </w:r>
      </w:hyperlink>
      <w:r w:rsidDel="00000000" w:rsidR="00000000" w:rsidRPr="00000000">
        <w:rPr>
          <w:rtl w:val="0"/>
        </w:rPr>
        <w:t xml:space="preserve"> </w:t>
      </w:r>
    </w:p>
    <w:p w:rsidR="00000000" w:rsidDel="00000000" w:rsidP="00000000" w:rsidRDefault="00000000" w:rsidRPr="00000000" w14:paraId="00000015">
      <w:pPr>
        <w:numPr>
          <w:ilvl w:val="0"/>
          <w:numId w:val="3"/>
        </w:numPr>
        <w:spacing w:line="240" w:lineRule="auto"/>
        <w:ind w:left="720" w:hanging="360"/>
        <w:rPr>
          <w:u w:val="none"/>
        </w:rPr>
      </w:pPr>
      <w:r w:rsidDel="00000000" w:rsidR="00000000" w:rsidRPr="00000000">
        <w:rPr>
          <w:rtl w:val="0"/>
        </w:rPr>
        <w:t xml:space="preserve">Pueden realizar resúmenes de los textos, aunque </w:t>
      </w:r>
      <w:r w:rsidDel="00000000" w:rsidR="00000000" w:rsidRPr="00000000">
        <w:rPr>
          <w:b w:val="1"/>
          <w:color w:val="1c4587"/>
          <w:rtl w:val="0"/>
        </w:rPr>
        <w:t xml:space="preserve">aconsejamos enfáticamente que también realicen, en grupo, un cuadro comparativo</w:t>
      </w:r>
      <w:r w:rsidDel="00000000" w:rsidR="00000000" w:rsidRPr="00000000">
        <w:rPr>
          <w:rtl w:val="0"/>
        </w:rPr>
        <w:t xml:space="preserve"> de doble entrada entre Neoclasicismo y Romanticismo siguiendo los siguientes aspectos: político, social, económico, obras centrales y características formales, junto con artistas referentes. La idea es que a medida que vayas leyendo también vayas completando el cuadro. Este será un insumo muy útil para estudiar, más adelante, para el parcial. Te dejamos una plantilla a modo de ejemplo:</w:t>
      </w:r>
    </w:p>
    <w:tbl>
      <w:tblPr>
        <w:tblStyle w:val="Table1"/>
        <w:tblW w:w="8309.0" w:type="dxa"/>
        <w:jc w:val="left"/>
        <w:tblInd w:w="7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769.6666666666665"/>
        <w:gridCol w:w="2769.6666666666665"/>
        <w:gridCol w:w="2769.6666666666665"/>
        <w:tblGridChange w:id="0">
          <w:tblGrid>
            <w:gridCol w:w="2769.6666666666665"/>
            <w:gridCol w:w="2769.6666666666665"/>
            <w:gridCol w:w="276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NEOCLASICISMO</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ROMANTICISMO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ASPECTOS POLÍTICOS</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Organización política e institucional del período, hitos y actores sociales importantes en la toma de decisiones</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rtl w:val="0"/>
              </w:rPr>
              <w:t xml:space="preserve">ASPECTOS SOCIALES</w:t>
              <w:br w:type="textWrapping"/>
            </w:r>
            <w:r w:rsidDel="00000000" w:rsidR="00000000" w:rsidRPr="00000000">
              <w:rPr>
                <w:i w:val="1"/>
                <w:rtl w:val="0"/>
              </w:rPr>
              <w:t xml:space="preserve">¿Cómo está organizada la sociedad en ese período histórico (en castas, clases, pequeños grupos, etc.)? ¿Qué lugar tienen las y los artistas en esa organización?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ASPECTOS ECONÓMICOS</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1"/>
              </w:rPr>
            </w:pPr>
            <w:r w:rsidDel="00000000" w:rsidR="00000000" w:rsidRPr="00000000">
              <w:rPr>
                <w:i w:val="1"/>
                <w:rtl w:val="0"/>
              </w:rPr>
              <w:t xml:space="preserve">¿Cómo se organiza el trabajo y cuál es el régimen de acumulación de riqueza? ¿Alguna tecnología cambia o incide en este aspecto? ¿Es el arte parte del comercio?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CARACTERÍSTICAS FORMALES del periodo (artes visuales)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ARTISTAS y OBRAS más representativas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2B">
      <w:pPr>
        <w:spacing w:line="240" w:lineRule="auto"/>
        <w:ind w:left="720" w:firstLine="0"/>
        <w:rPr>
          <w:highlight w:val="yellow"/>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C">
      <w:pPr>
        <w:numPr>
          <w:ilvl w:val="0"/>
          <w:numId w:val="3"/>
        </w:numPr>
        <w:spacing w:line="240" w:lineRule="auto"/>
        <w:ind w:left="720" w:hanging="360"/>
        <w:rPr>
          <w:u w:val="none"/>
        </w:rPr>
      </w:pPr>
      <w:r w:rsidDel="00000000" w:rsidR="00000000" w:rsidRPr="00000000">
        <w:rPr>
          <w:rtl w:val="0"/>
        </w:rPr>
        <w:t xml:space="preserve">Del siguiente listado de páginas web busquen </w:t>
      </w:r>
      <w:r w:rsidDel="00000000" w:rsidR="00000000" w:rsidRPr="00000000">
        <w:rPr>
          <w:rtl w:val="0"/>
        </w:rPr>
        <w:t xml:space="preserve">las obras y artistas que son mencionados en los textos. Esto te permitirá familiarizarte con los estilos y los temas de cada movimiento.</w:t>
      </w:r>
    </w:p>
    <w:p w:rsidR="00000000" w:rsidDel="00000000" w:rsidP="00000000" w:rsidRDefault="00000000" w:rsidRPr="00000000" w14:paraId="0000002D">
      <w:pPr>
        <w:numPr>
          <w:ilvl w:val="1"/>
          <w:numId w:val="3"/>
        </w:numPr>
        <w:spacing w:line="240" w:lineRule="auto"/>
        <w:ind w:left="1440" w:hanging="360"/>
        <w:rPr>
          <w:u w:val="none"/>
        </w:rPr>
      </w:pPr>
      <w:hyperlink r:id="rId12">
        <w:r w:rsidDel="00000000" w:rsidR="00000000" w:rsidRPr="00000000">
          <w:rPr>
            <w:color w:val="1155cc"/>
            <w:u w:val="single"/>
            <w:rtl w:val="0"/>
          </w:rPr>
          <w:t xml:space="preserve">Google Arts &amp; Culture - Neoclasicismo</w:t>
        </w:r>
      </w:hyperlink>
      <w:r w:rsidDel="00000000" w:rsidR="00000000" w:rsidRPr="00000000">
        <w:rPr>
          <w:rtl w:val="0"/>
        </w:rPr>
      </w:r>
    </w:p>
    <w:p w:rsidR="00000000" w:rsidDel="00000000" w:rsidP="00000000" w:rsidRDefault="00000000" w:rsidRPr="00000000" w14:paraId="0000002E">
      <w:pPr>
        <w:numPr>
          <w:ilvl w:val="1"/>
          <w:numId w:val="3"/>
        </w:numPr>
        <w:spacing w:line="240" w:lineRule="auto"/>
        <w:ind w:left="1440" w:hanging="360"/>
        <w:rPr>
          <w:u w:val="none"/>
        </w:rPr>
      </w:pPr>
      <w:hyperlink r:id="rId13">
        <w:r w:rsidDel="00000000" w:rsidR="00000000" w:rsidRPr="00000000">
          <w:rPr>
            <w:color w:val="1155cc"/>
            <w:u w:val="single"/>
            <w:rtl w:val="0"/>
          </w:rPr>
          <w:t xml:space="preserve">Google Arts &amp; Culture - Romanticismo</w:t>
        </w:r>
      </w:hyperlink>
      <w:r w:rsidDel="00000000" w:rsidR="00000000" w:rsidRPr="00000000">
        <w:rPr>
          <w:rtl w:val="0"/>
        </w:rPr>
      </w:r>
    </w:p>
    <w:p w:rsidR="00000000" w:rsidDel="00000000" w:rsidP="00000000" w:rsidRDefault="00000000" w:rsidRPr="00000000" w14:paraId="0000002F">
      <w:pPr>
        <w:numPr>
          <w:ilvl w:val="1"/>
          <w:numId w:val="3"/>
        </w:numPr>
        <w:spacing w:line="240" w:lineRule="auto"/>
        <w:ind w:left="1440" w:hanging="360"/>
        <w:rPr>
          <w:u w:val="none"/>
        </w:rPr>
      </w:pPr>
      <w:hyperlink r:id="rId14">
        <w:r w:rsidDel="00000000" w:rsidR="00000000" w:rsidRPr="00000000">
          <w:rPr>
            <w:color w:val="1155cc"/>
            <w:u w:val="single"/>
            <w:rtl w:val="0"/>
          </w:rPr>
          <w:t xml:space="preserve">WikiArt</w:t>
        </w:r>
      </w:hyperlink>
      <w:r w:rsidDel="00000000" w:rsidR="00000000" w:rsidRPr="00000000">
        <w:rPr>
          <w:rtl w:val="0"/>
        </w:rPr>
      </w:r>
    </w:p>
    <w:p w:rsidR="00000000" w:rsidDel="00000000" w:rsidP="00000000" w:rsidRDefault="00000000" w:rsidRPr="00000000" w14:paraId="00000030">
      <w:pPr>
        <w:numPr>
          <w:ilvl w:val="1"/>
          <w:numId w:val="3"/>
        </w:numPr>
        <w:spacing w:line="240" w:lineRule="auto"/>
        <w:ind w:left="1440" w:hanging="360"/>
        <w:rPr>
          <w:u w:val="none"/>
        </w:rPr>
      </w:pPr>
      <w:hyperlink r:id="rId15">
        <w:r w:rsidDel="00000000" w:rsidR="00000000" w:rsidRPr="00000000">
          <w:rPr>
            <w:color w:val="1155cc"/>
            <w:u w:val="single"/>
            <w:rtl w:val="0"/>
          </w:rPr>
          <w:t xml:space="preserve">Historia-Arte - Neoclasicismo</w:t>
        </w:r>
      </w:hyperlink>
      <w:r w:rsidDel="00000000" w:rsidR="00000000" w:rsidRPr="00000000">
        <w:rPr>
          <w:rtl w:val="0"/>
        </w:rPr>
      </w:r>
    </w:p>
    <w:p w:rsidR="00000000" w:rsidDel="00000000" w:rsidP="00000000" w:rsidRDefault="00000000" w:rsidRPr="00000000" w14:paraId="00000031">
      <w:pPr>
        <w:numPr>
          <w:ilvl w:val="1"/>
          <w:numId w:val="3"/>
        </w:numPr>
        <w:spacing w:line="240" w:lineRule="auto"/>
        <w:ind w:left="1440" w:hanging="360"/>
        <w:rPr>
          <w:u w:val="none"/>
        </w:rPr>
      </w:pPr>
      <w:hyperlink r:id="rId16">
        <w:r w:rsidDel="00000000" w:rsidR="00000000" w:rsidRPr="00000000">
          <w:rPr>
            <w:color w:val="1155cc"/>
            <w:u w:val="single"/>
            <w:rtl w:val="0"/>
          </w:rPr>
          <w:t xml:space="preserve">Historia-Arte - Romanticismo</w:t>
        </w:r>
      </w:hyperlink>
      <w:r w:rsidDel="00000000" w:rsidR="00000000" w:rsidRPr="00000000">
        <w:rPr>
          <w:rtl w:val="0"/>
        </w:rPr>
      </w:r>
    </w:p>
    <w:p w:rsidR="00000000" w:rsidDel="00000000" w:rsidP="00000000" w:rsidRDefault="00000000" w:rsidRPr="00000000" w14:paraId="00000032">
      <w:pPr>
        <w:numPr>
          <w:ilvl w:val="1"/>
          <w:numId w:val="3"/>
        </w:numPr>
        <w:spacing w:line="240" w:lineRule="auto"/>
        <w:ind w:left="1440" w:hanging="360"/>
        <w:rPr>
          <w:u w:val="none"/>
        </w:rPr>
      </w:pPr>
      <w:hyperlink r:id="rId17">
        <w:r w:rsidDel="00000000" w:rsidR="00000000" w:rsidRPr="00000000">
          <w:rPr>
            <w:color w:val="1155cc"/>
            <w:u w:val="single"/>
            <w:rtl w:val="0"/>
          </w:rPr>
          <w:t xml:space="preserve">Museo Louvre - Colecciones (1700-1890)</w:t>
        </w:r>
      </w:hyperlink>
      <w:r w:rsidDel="00000000" w:rsidR="00000000" w:rsidRPr="00000000">
        <w:rPr>
          <w:rtl w:val="0"/>
        </w:rPr>
        <w:t xml:space="preserve"> [en inglés/francés]</w:t>
      </w:r>
      <w:r w:rsidDel="00000000" w:rsidR="00000000" w:rsidRPr="00000000">
        <w:rPr>
          <w:rtl w:val="0"/>
        </w:rPr>
      </w:r>
    </w:p>
    <w:p w:rsidR="00000000" w:rsidDel="00000000" w:rsidP="00000000" w:rsidRDefault="00000000" w:rsidRPr="00000000" w14:paraId="00000033">
      <w:pPr>
        <w:numPr>
          <w:ilvl w:val="1"/>
          <w:numId w:val="3"/>
        </w:numPr>
        <w:spacing w:line="240" w:lineRule="auto"/>
        <w:ind w:left="1440" w:hanging="360"/>
        <w:rPr>
          <w:u w:val="none"/>
        </w:rPr>
      </w:pPr>
      <w:hyperlink r:id="rId18">
        <w:r w:rsidDel="00000000" w:rsidR="00000000" w:rsidRPr="00000000">
          <w:rPr>
            <w:color w:val="1155cc"/>
            <w:u w:val="single"/>
            <w:rtl w:val="0"/>
          </w:rPr>
          <w:t xml:space="preserve">Museo del Romanticismo</w:t>
        </w:r>
      </w:hyperlink>
      <w:r w:rsidDel="00000000" w:rsidR="00000000" w:rsidRPr="00000000">
        <w:rPr>
          <w:rtl w:val="0"/>
        </w:rPr>
      </w:r>
    </w:p>
    <w:p w:rsidR="00000000" w:rsidDel="00000000" w:rsidP="00000000" w:rsidRDefault="00000000" w:rsidRPr="00000000" w14:paraId="00000034">
      <w:pPr>
        <w:numPr>
          <w:ilvl w:val="1"/>
          <w:numId w:val="3"/>
        </w:numPr>
        <w:spacing w:line="240" w:lineRule="auto"/>
        <w:ind w:left="1440" w:hanging="360"/>
        <w:rPr>
          <w:u w:val="none"/>
        </w:rPr>
      </w:pPr>
      <w:hyperlink r:id="rId19">
        <w:r w:rsidDel="00000000" w:rsidR="00000000" w:rsidRPr="00000000">
          <w:rPr>
            <w:color w:val="1155cc"/>
            <w:u w:val="single"/>
            <w:rtl w:val="0"/>
          </w:rPr>
          <w:t xml:space="preserve">Palacio de Versalles (en inglés)</w:t>
        </w:r>
      </w:hyperlink>
      <w:r w:rsidDel="00000000" w:rsidR="00000000" w:rsidRPr="00000000">
        <w:rPr>
          <w:rtl w:val="0"/>
        </w:rPr>
      </w:r>
    </w:p>
    <w:p w:rsidR="00000000" w:rsidDel="00000000" w:rsidP="00000000" w:rsidRDefault="00000000" w:rsidRPr="00000000" w14:paraId="00000035">
      <w:pPr>
        <w:pStyle w:val="Heading2"/>
        <w:spacing w:line="240" w:lineRule="auto"/>
        <w:rPr/>
      </w:pPr>
      <w:bookmarkStart w:colFirst="0" w:colLast="0" w:name="_abdk1cjuisqg" w:id="6"/>
      <w:bookmarkEnd w:id="6"/>
      <w:r w:rsidDel="00000000" w:rsidR="00000000" w:rsidRPr="00000000">
        <w:rPr>
          <w:rtl w:val="0"/>
        </w:rPr>
        <w:t xml:space="preserve">Actividad presencial</w:t>
      </w:r>
    </w:p>
    <w:p w:rsidR="00000000" w:rsidDel="00000000" w:rsidP="00000000" w:rsidRDefault="00000000" w:rsidRPr="00000000" w14:paraId="00000036">
      <w:pPr>
        <w:numPr>
          <w:ilvl w:val="0"/>
          <w:numId w:val="1"/>
        </w:numPr>
        <w:spacing w:after="0" w:afterAutospacing="0"/>
        <w:ind w:left="720" w:hanging="360"/>
        <w:rPr>
          <w:u w:val="none"/>
        </w:rPr>
      </w:pPr>
      <w:r w:rsidDel="00000000" w:rsidR="00000000" w:rsidRPr="00000000">
        <w:rPr>
          <w:rtl w:val="0"/>
        </w:rPr>
        <w:t xml:space="preserve">Los profesores compartirán el listado de grupos, con el turno al que deben asistir y la “estación” que le ha tocado a cada uno con las imágenes que deberán contemplar.</w:t>
      </w:r>
    </w:p>
    <w:p w:rsidR="00000000" w:rsidDel="00000000" w:rsidP="00000000" w:rsidRDefault="00000000" w:rsidRPr="00000000" w14:paraId="00000037">
      <w:pPr>
        <w:numPr>
          <w:ilvl w:val="0"/>
          <w:numId w:val="1"/>
        </w:numPr>
        <w:spacing w:after="0" w:afterAutospacing="0"/>
        <w:ind w:left="720" w:hanging="360"/>
        <w:rPr>
          <w:u w:val="none"/>
        </w:rPr>
      </w:pPr>
      <w:r w:rsidDel="00000000" w:rsidR="00000000" w:rsidRPr="00000000">
        <w:rPr>
          <w:rtl w:val="0"/>
        </w:rPr>
        <w:t xml:space="preserve">La actividad presencial consistirá en </w:t>
      </w:r>
      <w:r w:rsidDel="00000000" w:rsidR="00000000" w:rsidRPr="00000000">
        <w:rPr>
          <w:rtl w:val="0"/>
        </w:rPr>
        <w:t xml:space="preserve">tres momentos:</w:t>
      </w:r>
      <w:r w:rsidDel="00000000" w:rsidR="00000000" w:rsidRPr="00000000">
        <w:rPr>
          <w:rtl w:val="0"/>
        </w:rPr>
        <w:t xml:space="preserve"> i) contemplación de imágenes e identificación de aquellas huellas que las ubican en uno u otro periodo; ii) producción de un recurso cognitivo que sintetice las características del periodo (podrá ser una línea de tiempo, un cuadro comparativo o un esquema conceptual); iii) escritura de una breve reflexión sobre las imágenes y sus contextos de producción/recepción.</w:t>
      </w:r>
    </w:p>
    <w:p w:rsidR="00000000" w:rsidDel="00000000" w:rsidP="00000000" w:rsidRDefault="00000000" w:rsidRPr="00000000" w14:paraId="00000038">
      <w:pPr>
        <w:numPr>
          <w:ilvl w:val="0"/>
          <w:numId w:val="1"/>
        </w:numPr>
        <w:ind w:left="720" w:hanging="360"/>
        <w:rPr>
          <w:u w:val="none"/>
        </w:rPr>
      </w:pPr>
      <w:r w:rsidDel="00000000" w:rsidR="00000000" w:rsidRPr="00000000">
        <w:rPr>
          <w:rtl w:val="0"/>
        </w:rPr>
        <w:t xml:space="preserve">Ingresar al </w:t>
      </w:r>
      <w:hyperlink r:id="rId20">
        <w:r w:rsidDel="00000000" w:rsidR="00000000" w:rsidRPr="00000000">
          <w:rPr>
            <w:color w:val="1155cc"/>
            <w:u w:val="single"/>
            <w:rtl w:val="0"/>
          </w:rPr>
          <w:t xml:space="preserve">formulario</w:t>
        </w:r>
      </w:hyperlink>
      <w:r w:rsidDel="00000000" w:rsidR="00000000" w:rsidRPr="00000000">
        <w:rPr>
          <w:rtl w:val="0"/>
        </w:rPr>
        <w:t xml:space="preserve"> </w:t>
      </w:r>
      <w:r w:rsidDel="00000000" w:rsidR="00000000" w:rsidRPr="00000000">
        <w:rPr>
          <w:rtl w:val="0"/>
        </w:rPr>
        <w:t xml:space="preserve">en el cual </w:t>
      </w:r>
      <w:r w:rsidDel="00000000" w:rsidR="00000000" w:rsidRPr="00000000">
        <w:rPr>
          <w:rtl w:val="0"/>
        </w:rPr>
        <w:t xml:space="preserve">encontrarán el resto de la consigna y en el que podrán resolver el resto del TP</w:t>
      </w:r>
      <w:r w:rsidDel="00000000" w:rsidR="00000000" w:rsidRPr="00000000">
        <w:rPr>
          <w:rtl w:val="0"/>
        </w:rPr>
        <w:t xml:space="preserve">. ¡Importante! La persona del grupo encargada de completar el formulario debe ingresar con su cuenta </w:t>
      </w:r>
      <w:r w:rsidDel="00000000" w:rsidR="00000000" w:rsidRPr="00000000">
        <w:rPr>
          <w:b w:val="1"/>
          <w:rtl w:val="0"/>
        </w:rPr>
        <w:t xml:space="preserve">mi.unc</w:t>
      </w:r>
      <w:r w:rsidDel="00000000" w:rsidR="00000000" w:rsidRPr="00000000">
        <w:rPr>
          <w:rtl w:val="0"/>
        </w:rPr>
        <w:t xml:space="preserve">. </w:t>
      </w:r>
    </w:p>
    <w:p w:rsidR="00000000" w:rsidDel="00000000" w:rsidP="00000000" w:rsidRDefault="00000000" w:rsidRPr="00000000" w14:paraId="00000039">
      <w:pPr>
        <w:pStyle w:val="Heading1"/>
        <w:rPr/>
      </w:pPr>
      <w:bookmarkStart w:colFirst="0" w:colLast="0" w:name="_cfqdv3dy4pfo" w:id="7"/>
      <w:bookmarkEnd w:id="7"/>
      <w:r w:rsidDel="00000000" w:rsidR="00000000" w:rsidRPr="00000000">
        <w:rPr>
          <w:rtl w:val="0"/>
        </w:rPr>
        <w:t xml:space="preserve">Criterios de Evaluación</w:t>
      </w: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Se evaluará, por un lado, el despliegue atento de la mirada. En relación con los rasgos identificados en las imágenes, se ponderarán si son efectivamente rasgos compartidos por ambas o no. Por otro lado, se evaluará la pertinencia y precisión en el uso de los conceptos que caracterizan al periodo tematizado en la Unidad 4. En consecuencia, se evaluará tanto sus implementaciones en la producción del recurso cognitivo como en la reflexión escrita. Respecto de esta última, se evaluará la claridad en la expresión y presentación de las ideas. La reflexión deberá apuntar a explicitar aspectos del contexto de producción y recepción junto con los rasgos observados en las imágenes. </w:t>
      </w:r>
    </w:p>
    <w:p w:rsidR="00000000" w:rsidDel="00000000" w:rsidP="00000000" w:rsidRDefault="00000000" w:rsidRPr="00000000" w14:paraId="0000003B">
      <w:pPr>
        <w:rPr/>
      </w:pPr>
      <w:r w:rsidDel="00000000" w:rsidR="00000000" w:rsidRPr="00000000">
        <w:rPr>
          <w:rtl w:val="0"/>
        </w:rPr>
      </w:r>
    </w:p>
    <w:sectPr>
      <w:headerReference r:id="rId21" w:type="default"/>
      <w:headerReference r:id="rId22" w:type="first"/>
      <w:footerReference r:id="rId23"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Nuni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C">
    <w:pPr>
      <w:spacing w:after="0" w:line="276" w:lineRule="auto"/>
      <w:jc w:val="right"/>
      <w:rPr/>
    </w:pPr>
    <w:r w:rsidDel="00000000" w:rsidR="00000000" w:rsidRPr="00000000">
      <w:rPr>
        <w:rtl w:val="0"/>
      </w:rPr>
      <w:t xml:space="preserve">Arte y Modernidad | Unidad 4 | Trabajo Práctico Nro. 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spacing w:after="0" w:line="276" w:lineRule="auto"/>
      <w:jc w:val="center"/>
      <w:rPr>
        <w:rFonts w:ascii="Nunito" w:cs="Nunito" w:eastAsia="Nunito" w:hAnsi="Nunito"/>
      </w:rPr>
    </w:pPr>
    <w:r w:rsidDel="00000000" w:rsidR="00000000" w:rsidRPr="00000000">
      <w:rPr>
        <w:rFonts w:ascii="Nunito" w:cs="Nunito" w:eastAsia="Nunito" w:hAnsi="Nunito"/>
      </w:rPr>
      <w:drawing>
        <wp:inline distB="114300" distT="114300" distL="114300" distR="114300">
          <wp:extent cx="5399730" cy="609600"/>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539973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spacing w:after="0" w:line="276" w:lineRule="auto"/>
      <w:jc w:val="center"/>
      <w:rPr/>
    </w:pPr>
    <w:r w:rsidDel="00000000" w:rsidR="00000000" w:rsidRPr="00000000">
      <w:rPr>
        <w:rtl w:val="0"/>
      </w:rPr>
    </w:r>
  </w:p>
  <w:p w:rsidR="00000000" w:rsidDel="00000000" w:rsidP="00000000" w:rsidRDefault="00000000" w:rsidRPr="00000000" w14:paraId="0000003F">
    <w:pPr>
      <w:spacing w:after="0" w:line="276" w:lineRule="auto"/>
      <w:jc w:val="center"/>
      <w:rPr>
        <w:rFonts w:ascii="Nunito" w:cs="Nunito" w:eastAsia="Nunito" w:hAnsi="Nunito"/>
      </w:rPr>
    </w:pPr>
    <w:r w:rsidDel="00000000" w:rsidR="00000000" w:rsidRPr="00000000">
      <w:rPr>
        <w:rFonts w:ascii="Nunito" w:cs="Nunito" w:eastAsia="Nunito" w:hAnsi="Nunito"/>
        <w:rtl w:val="0"/>
      </w:rPr>
      <w:t xml:space="preserve">LICENCIATURA EN CINE Y ARTES AUDIOVISUALES</w:t>
    </w:r>
  </w:p>
  <w:p w:rsidR="00000000" w:rsidDel="00000000" w:rsidP="00000000" w:rsidRDefault="00000000" w:rsidRPr="00000000" w14:paraId="00000040">
    <w:pPr>
      <w:spacing w:after="0" w:line="276" w:lineRule="auto"/>
      <w:jc w:val="center"/>
      <w:rPr/>
    </w:pPr>
    <w:r w:rsidDel="00000000" w:rsidR="00000000" w:rsidRPr="00000000">
      <w:rPr>
        <w:rtl w:val="0"/>
      </w:rPr>
    </w:r>
  </w:p>
  <w:p w:rsidR="00000000" w:rsidDel="00000000" w:rsidP="00000000" w:rsidRDefault="00000000" w:rsidRPr="00000000" w14:paraId="00000041">
    <w:pPr>
      <w:spacing w:after="0" w:line="276" w:lineRule="auto"/>
      <w:jc w:val="center"/>
      <w:rPr>
        <w:b w:val="1"/>
        <w:sz w:val="28"/>
        <w:szCs w:val="28"/>
      </w:rPr>
    </w:pPr>
    <w:r w:rsidDel="00000000" w:rsidR="00000000" w:rsidRPr="00000000">
      <w:rPr>
        <w:b w:val="1"/>
        <w:sz w:val="28"/>
        <w:szCs w:val="28"/>
        <w:rtl w:val="0"/>
      </w:rPr>
      <w:t xml:space="preserve">ARTE Y MODERNIDAD</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Nunito" w:cs="Nunito" w:eastAsia="Nunito" w:hAnsi="Nunito"/>
        <w:sz w:val="24"/>
        <w:szCs w:val="24"/>
        <w:lang w:val="es_419"/>
      </w:rPr>
    </w:rPrDefault>
    <w:pPrDefault>
      <w:pPr>
        <w:spacing w:after="20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00" w:lineRule="auto"/>
    </w:pPr>
    <w:rPr>
      <w:rFonts w:ascii="Montserrat" w:cs="Montserrat" w:eastAsia="Montserrat" w:hAnsi="Montserrat"/>
      <w:b w:val="1"/>
      <w:color w:val="274e13"/>
    </w:rPr>
  </w:style>
  <w:style w:type="paragraph" w:styleId="Heading2">
    <w:name w:val="heading 2"/>
    <w:basedOn w:val="Normal"/>
    <w:next w:val="Normal"/>
    <w:pPr>
      <w:keepNext w:val="1"/>
      <w:keepLines w:val="1"/>
      <w:spacing w:after="120" w:lineRule="auto"/>
    </w:pPr>
    <w:rPr>
      <w:b w:val="1"/>
      <w:color w:val="0c343d"/>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0" w:lineRule="auto"/>
      <w:jc w:val="center"/>
    </w:pPr>
    <w:rPr>
      <w:rFonts w:ascii="Montserrat" w:cs="Montserrat" w:eastAsia="Montserrat" w:hAnsi="Montserrat"/>
      <w:b w:val="1"/>
      <w:color w:val="073763"/>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forms/d/e/1FAIpQLSd7ewPRwHlC_A7UDnNXA725la3fPK3Ee0WSFvzP9PKEaFilWg/viewform?usp=dialog" TargetMode="External"/><Relationship Id="rId11" Type="http://schemas.openxmlformats.org/officeDocument/2006/relationships/hyperlink" Target="https://archive.org/details/casullo-forster-kaufman.-itinerarios-de-la-modernidad.-corrientes-del-pensamient/page/n239/mode/2up?view=theater" TargetMode="External"/><Relationship Id="rId22" Type="http://schemas.openxmlformats.org/officeDocument/2006/relationships/header" Target="header2.xml"/><Relationship Id="rId10" Type="http://schemas.openxmlformats.org/officeDocument/2006/relationships/hyperlink" Target="http://dehesa.unex.es/handle/10662/6950" TargetMode="External"/><Relationship Id="rId21" Type="http://schemas.openxmlformats.org/officeDocument/2006/relationships/header" Target="header1.xml"/><Relationship Id="rId13" Type="http://schemas.openxmlformats.org/officeDocument/2006/relationships/hyperlink" Target="https://artsandculture.google.com/entity/romanticismo/m06hsk" TargetMode="External"/><Relationship Id="rId12" Type="http://schemas.openxmlformats.org/officeDocument/2006/relationships/hyperlink" Target="https://artsandculture.google.com/entity/neoclasicismo/m0190t4" TargetMode="External"/><Relationship Id="rId23"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rtes.aulavirtual.unc.edu.ar/mod/book/view.php?id=3767" TargetMode="External"/><Relationship Id="rId15" Type="http://schemas.openxmlformats.org/officeDocument/2006/relationships/hyperlink" Target="https://historia-arte.com/movimientos/neoclasicismo" TargetMode="External"/><Relationship Id="rId14" Type="http://schemas.openxmlformats.org/officeDocument/2006/relationships/hyperlink" Target="https://www.wikiart.org/es" TargetMode="External"/><Relationship Id="rId17" Type="http://schemas.openxmlformats.org/officeDocument/2006/relationships/hyperlink" Target="https://collections.louvre.fr/en/recherche?typology%5B0%5D=22&amp;typology%5B1%5D=24&amp;datingStartYear=1700&amp;datingEndYear=1890" TargetMode="External"/><Relationship Id="rId16" Type="http://schemas.openxmlformats.org/officeDocument/2006/relationships/hyperlink" Target="https://historia-arte.com/movimientos/romanticismo" TargetMode="External"/><Relationship Id="rId5" Type="http://schemas.openxmlformats.org/officeDocument/2006/relationships/styles" Target="styles.xml"/><Relationship Id="rId19" Type="http://schemas.openxmlformats.org/officeDocument/2006/relationships/hyperlink" Target="https://en.chateauversailles.fr/discover/history#versailles-and-the-french-revolution-1789-1803" TargetMode="External"/><Relationship Id="rId6" Type="http://schemas.openxmlformats.org/officeDocument/2006/relationships/image" Target="media/image1.png"/><Relationship Id="rId18" Type="http://schemas.openxmlformats.org/officeDocument/2006/relationships/hyperlink" Target="https://www.cultura.gob.es/mromanticismo/colecciones.html" TargetMode="External"/><Relationship Id="rId7" Type="http://schemas.openxmlformats.org/officeDocument/2006/relationships/hyperlink" Target="https://docs.google.com/forms/d/e/1FAIpQLSfL2Fqkn0j34zSnyELy2R6NbTi0H0sYsiN6a49R9ezRtlKLog/viewform?usp=dialog" TargetMode="External"/><Relationship Id="rId8" Type="http://schemas.openxmlformats.org/officeDocument/2006/relationships/hyperlink" Target="https://artes.aulavirtual.unc.edu.ar/mod/book/view.php?id=3766"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unito-regular.ttf"/><Relationship Id="rId2" Type="http://schemas.openxmlformats.org/officeDocument/2006/relationships/font" Target="fonts/Nunito-bold.ttf"/><Relationship Id="rId3" Type="http://schemas.openxmlformats.org/officeDocument/2006/relationships/font" Target="fonts/Nunito-italic.ttf"/><Relationship Id="rId4" Type="http://schemas.openxmlformats.org/officeDocument/2006/relationships/font" Target="fonts/Nunito-boldItalic.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